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1FD67" w14:textId="77777777" w:rsidR="00B11A1C" w:rsidRPr="00B11A1C" w:rsidRDefault="00B11A1C" w:rsidP="00B11A1C">
      <w:pPr>
        <w:spacing w:after="120" w:line="276" w:lineRule="auto"/>
        <w:rPr>
          <w:rFonts w:eastAsia="Calibri" w:cstheme="minorHAnsi"/>
          <w:b/>
          <w:bCs/>
          <w:color w:val="3EB1C8"/>
          <w:kern w:val="0"/>
          <w:sz w:val="36"/>
          <w:szCs w:val="36"/>
          <w:lang w:val="en-AU"/>
          <w14:ligatures w14:val="none"/>
        </w:rPr>
      </w:pPr>
      <w:r w:rsidRPr="00B11A1C">
        <w:rPr>
          <w:rFonts w:eastAsia="Calibri" w:cstheme="minorHAnsi"/>
          <w:b/>
          <w:bCs/>
          <w:color w:val="3EB1C8"/>
          <w:kern w:val="0"/>
          <w:sz w:val="36"/>
          <w:szCs w:val="36"/>
          <w:lang w:val="en-AU"/>
          <w14:ligatures w14:val="none"/>
        </w:rPr>
        <w:t>Conversion of EACCME® credits to AMA PRA Category 1 Credit™</w:t>
      </w:r>
    </w:p>
    <w:p w14:paraId="06834DC2" w14:textId="77777777" w:rsidR="00B11A1C" w:rsidRPr="00B11A1C" w:rsidRDefault="00B11A1C" w:rsidP="00B11A1C">
      <w:pPr>
        <w:spacing w:after="120" w:line="276" w:lineRule="auto"/>
        <w:rPr>
          <w:rFonts w:eastAsia="Calibri" w:cstheme="minorHAnsi"/>
          <w:kern w:val="0"/>
          <w:lang w:val="en-AU"/>
          <w14:ligatures w14:val="none"/>
        </w:rPr>
      </w:pPr>
      <w:r w:rsidRPr="00B11A1C">
        <w:rPr>
          <w:rFonts w:eastAsia="Calibri" w:cstheme="minorHAnsi"/>
          <w:kern w:val="0"/>
          <w:lang w:val="en-AU"/>
          <w14:ligatures w14:val="none"/>
        </w:rPr>
        <w:t xml:space="preserve">Through an agreement between the Union </w:t>
      </w:r>
      <w:proofErr w:type="spellStart"/>
      <w:r w:rsidRPr="00B11A1C">
        <w:rPr>
          <w:rFonts w:eastAsia="Calibri" w:cstheme="minorHAnsi"/>
          <w:kern w:val="0"/>
          <w:lang w:val="en-AU"/>
          <w14:ligatures w14:val="none"/>
        </w:rPr>
        <w:t>Européenne</w:t>
      </w:r>
      <w:proofErr w:type="spellEnd"/>
      <w:r w:rsidRPr="00B11A1C">
        <w:rPr>
          <w:rFonts w:eastAsia="Calibri" w:cstheme="minorHAnsi"/>
          <w:kern w:val="0"/>
          <w:lang w:val="en-AU"/>
          <w14:ligatures w14:val="none"/>
        </w:rPr>
        <w:t xml:space="preserve"> des Médecins </w:t>
      </w:r>
      <w:proofErr w:type="spellStart"/>
      <w:r w:rsidRPr="00B11A1C">
        <w:rPr>
          <w:rFonts w:eastAsia="Calibri" w:cstheme="minorHAnsi"/>
          <w:kern w:val="0"/>
          <w:lang w:val="en-AU"/>
          <w14:ligatures w14:val="none"/>
        </w:rPr>
        <w:t>Spécialistes</w:t>
      </w:r>
      <w:proofErr w:type="spellEnd"/>
      <w:r w:rsidRPr="00B11A1C">
        <w:rPr>
          <w:rFonts w:eastAsia="Calibri" w:cstheme="minorHAnsi"/>
          <w:kern w:val="0"/>
          <w:lang w:val="en-AU"/>
          <w14:ligatures w14:val="none"/>
        </w:rPr>
        <w:t xml:space="preserve"> (UEMS) and the American Medical Association (AMA), physicians may convert EACCME® credits to an equivalent number of AMA PRA Category 1 </w:t>
      </w:r>
      <w:proofErr w:type="spellStart"/>
      <w:r w:rsidRPr="00B11A1C">
        <w:rPr>
          <w:rFonts w:eastAsia="Calibri" w:cstheme="minorHAnsi"/>
          <w:kern w:val="0"/>
          <w:lang w:val="en-AU"/>
          <w14:ligatures w14:val="none"/>
        </w:rPr>
        <w:t>Credits</w:t>
      </w:r>
      <w:r w:rsidRPr="00B11A1C">
        <w:rPr>
          <w:rFonts w:eastAsia="Calibri" w:cstheme="minorHAnsi"/>
          <w:kern w:val="0"/>
          <w:vertAlign w:val="superscript"/>
          <w:lang w:val="en-AU"/>
          <w14:ligatures w14:val="none"/>
        </w:rPr>
        <w:t>TM</w:t>
      </w:r>
      <w:proofErr w:type="spellEnd"/>
      <w:r w:rsidRPr="00B11A1C">
        <w:rPr>
          <w:rFonts w:eastAsia="Calibri" w:cstheme="minorHAnsi"/>
          <w:kern w:val="0"/>
          <w:lang w:val="en-AU"/>
          <w14:ligatures w14:val="none"/>
        </w:rPr>
        <w:t>.</w:t>
      </w:r>
    </w:p>
    <w:p w14:paraId="764AD02F" w14:textId="77777777" w:rsidR="00B11A1C" w:rsidRPr="00B11A1C" w:rsidRDefault="00B11A1C" w:rsidP="00B11A1C">
      <w:pPr>
        <w:spacing w:after="120" w:line="276" w:lineRule="auto"/>
        <w:rPr>
          <w:rFonts w:eastAsia="Calibri" w:cstheme="minorHAnsi"/>
          <w:kern w:val="0"/>
          <w:lang w:val="en-AU"/>
          <w14:ligatures w14:val="none"/>
        </w:rPr>
      </w:pPr>
      <w:r w:rsidRPr="00B11A1C">
        <w:rPr>
          <w:rFonts w:eastAsia="Calibri" w:cstheme="minorHAnsi"/>
          <w:kern w:val="0"/>
          <w:lang w:val="en-AU"/>
          <w14:ligatures w14:val="none"/>
        </w:rPr>
        <w:t xml:space="preserve">Information on the process to convert EACCME® credit to AMA credit can be found at </w:t>
      </w:r>
      <w:hyperlink r:id="rId7" w:history="1">
        <w:r w:rsidRPr="00B11A1C">
          <w:rPr>
            <w:rFonts w:eastAsia="Calibri" w:cstheme="minorHAnsi"/>
            <w:color w:val="0000FF"/>
            <w:kern w:val="0"/>
            <w:u w:val="single"/>
            <w:lang w:val="en-AU"/>
            <w14:ligatures w14:val="none"/>
          </w:rPr>
          <w:t>https://edhub.ama-assn.org/pages/applications</w:t>
        </w:r>
      </w:hyperlink>
      <w:r w:rsidRPr="00B11A1C">
        <w:rPr>
          <w:rFonts w:eastAsia="Calibri" w:cstheme="minorHAnsi"/>
          <w:kern w:val="0"/>
          <w:lang w:val="en-AU"/>
          <w14:ligatures w14:val="none"/>
        </w:rPr>
        <w:t xml:space="preserve"> and </w:t>
      </w:r>
      <w:hyperlink r:id="rId8" w:anchor="international-credit-info" w:history="1">
        <w:r w:rsidRPr="00B11A1C">
          <w:rPr>
            <w:rFonts w:eastAsia="Calibri" w:cstheme="minorHAnsi"/>
            <w:color w:val="0000FF"/>
            <w:kern w:val="0"/>
            <w:u w:val="single"/>
            <w:lang w:val="en-AU"/>
            <w14:ligatures w14:val="none"/>
          </w:rPr>
          <w:t>https://edhub. ama-assn.org/pages/</w:t>
        </w:r>
        <w:proofErr w:type="spellStart"/>
        <w:r w:rsidRPr="00B11A1C">
          <w:rPr>
            <w:rFonts w:eastAsia="Calibri" w:cstheme="minorHAnsi"/>
            <w:color w:val="0000FF"/>
            <w:kern w:val="0"/>
            <w:u w:val="single"/>
            <w:lang w:val="en-AU"/>
            <w14:ligatures w14:val="none"/>
          </w:rPr>
          <w:t>applications#international-credit-info</w:t>
        </w:r>
        <w:proofErr w:type="spellEnd"/>
      </w:hyperlink>
      <w:r w:rsidRPr="00B11A1C">
        <w:rPr>
          <w:rFonts w:eastAsia="Calibri" w:cstheme="minorHAnsi"/>
          <w:kern w:val="0"/>
          <w:lang w:val="en-AU"/>
          <w14:ligatures w14:val="none"/>
        </w:rPr>
        <w:t>.</w:t>
      </w:r>
    </w:p>
    <w:p w14:paraId="2F218A92" w14:textId="77777777" w:rsidR="00B11A1C" w:rsidRPr="00B11A1C" w:rsidRDefault="00B11A1C" w:rsidP="00B11A1C">
      <w:pPr>
        <w:spacing w:after="120" w:line="276" w:lineRule="auto"/>
        <w:rPr>
          <w:rFonts w:eastAsia="Calibri" w:cstheme="minorHAnsi"/>
          <w:kern w:val="0"/>
          <w:lang w:val="en-AU"/>
          <w14:ligatures w14:val="none"/>
        </w:rPr>
      </w:pPr>
      <w:r w:rsidRPr="00B11A1C">
        <w:rPr>
          <w:rFonts w:eastAsia="Calibri" w:cstheme="minorHAnsi"/>
          <w:kern w:val="0"/>
          <w:lang w:val="en-AU"/>
          <w14:ligatures w14:val="none"/>
        </w:rPr>
        <w:t>Please note that each physician should take care of the credit conversion themselves. All communication is handled through the physician’s personal email address and the AMA will not communicate with a third party in relation to the physician’s credit.</w:t>
      </w:r>
    </w:p>
    <w:p w14:paraId="34CDC14E" w14:textId="77777777" w:rsidR="00B11A1C" w:rsidRPr="00B11A1C" w:rsidRDefault="00B11A1C" w:rsidP="00B11A1C">
      <w:pPr>
        <w:spacing w:after="120" w:line="276" w:lineRule="auto"/>
        <w:rPr>
          <w:rFonts w:eastAsia="Calibri" w:cstheme="minorHAnsi"/>
          <w:color w:val="3EB1C8"/>
          <w:kern w:val="0"/>
          <w:lang w:val="en-AU"/>
          <w14:ligatures w14:val="none"/>
        </w:rPr>
      </w:pPr>
    </w:p>
    <w:p w14:paraId="2C184002" w14:textId="77777777" w:rsidR="00E03EB4" w:rsidRDefault="00E03EB4"/>
    <w:sectPr w:rsidR="00E03EB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34767" w14:textId="77777777" w:rsidR="00B11A1C" w:rsidRDefault="00B11A1C" w:rsidP="00B11A1C">
      <w:pPr>
        <w:spacing w:after="0" w:line="240" w:lineRule="auto"/>
      </w:pPr>
      <w:r>
        <w:separator/>
      </w:r>
    </w:p>
  </w:endnote>
  <w:endnote w:type="continuationSeparator" w:id="0">
    <w:p w14:paraId="32D798A3" w14:textId="77777777" w:rsidR="00B11A1C" w:rsidRDefault="00B11A1C" w:rsidP="00B1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E014D" w14:textId="77777777" w:rsidR="00B11A1C" w:rsidRDefault="00B11A1C" w:rsidP="00B11A1C">
      <w:pPr>
        <w:spacing w:after="0" w:line="240" w:lineRule="auto"/>
      </w:pPr>
      <w:r>
        <w:separator/>
      </w:r>
    </w:p>
  </w:footnote>
  <w:footnote w:type="continuationSeparator" w:id="0">
    <w:p w14:paraId="2C5B865F" w14:textId="77777777" w:rsidR="00B11A1C" w:rsidRDefault="00B11A1C" w:rsidP="00B1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61846" w14:textId="6173F823" w:rsidR="00B11A1C" w:rsidRDefault="00B11A1C">
    <w:pPr>
      <w:pStyle w:val="Header"/>
    </w:pPr>
    <w:r w:rsidRPr="000C697A">
      <w:rPr>
        <w:noProof/>
      </w:rPr>
      <w:drawing>
        <wp:inline distT="0" distB="0" distL="0" distR="0" wp14:anchorId="3903466F" wp14:editId="4DB1E37E">
          <wp:extent cx="5730240" cy="723900"/>
          <wp:effectExtent l="0" t="0" r="3810" b="0"/>
          <wp:docPr id="1746341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27997"/>
    <w:multiLevelType w:val="hybridMultilevel"/>
    <w:tmpl w:val="E3D881E6"/>
    <w:lvl w:ilvl="0" w:tplc="653652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0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1C"/>
    <w:rsid w:val="001934DE"/>
    <w:rsid w:val="00422B55"/>
    <w:rsid w:val="009534D7"/>
    <w:rsid w:val="00B11A1C"/>
    <w:rsid w:val="00BA5ED0"/>
    <w:rsid w:val="00E0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0F28"/>
  <w15:chartTrackingRefBased/>
  <w15:docId w15:val="{2D871514-345F-437C-97FD-1CF66ACB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A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1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1C"/>
  </w:style>
  <w:style w:type="paragraph" w:styleId="Footer">
    <w:name w:val="footer"/>
    <w:basedOn w:val="Normal"/>
    <w:link w:val="FooterChar"/>
    <w:uiPriority w:val="99"/>
    <w:unhideWhenUsed/>
    <w:rsid w:val="00B11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hub.ama-assn.org/pages/app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hub.ama-assn.org/pages/app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Siobháin Shannon</dc:creator>
  <cp:keywords/>
  <dc:description/>
  <cp:lastModifiedBy>Siobháin Shannon</cp:lastModifiedBy>
  <cp:revision>3</cp:revision>
  <dcterms:created xsi:type="dcterms:W3CDTF">2024-05-27T13:58:00Z</dcterms:created>
  <dcterms:modified xsi:type="dcterms:W3CDTF">2024-05-27T14:03:00Z</dcterms:modified>
</cp:coreProperties>
</file>